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7A" w:rsidRDefault="00F5087A" w:rsidP="00681F19">
      <w:pPr>
        <w:tabs>
          <w:tab w:val="left" w:pos="13000"/>
        </w:tabs>
        <w:jc w:val="right"/>
        <w:rPr>
          <w:sz w:val="30"/>
          <w:szCs w:val="30"/>
        </w:rPr>
      </w:pPr>
      <w:r>
        <w:rPr>
          <w:sz w:val="30"/>
          <w:szCs w:val="30"/>
        </w:rPr>
        <w:tab/>
      </w:r>
      <w:r w:rsidR="00681F19">
        <w:rPr>
          <w:sz w:val="30"/>
          <w:szCs w:val="30"/>
        </w:rPr>
        <w:t xml:space="preserve">          </w:t>
      </w:r>
    </w:p>
    <w:p w:rsidR="006406D5" w:rsidRPr="006406D5" w:rsidRDefault="006406D5" w:rsidP="006406D5">
      <w:pPr>
        <w:ind w:firstLine="9498"/>
        <w:rPr>
          <w:sz w:val="26"/>
          <w:szCs w:val="26"/>
        </w:rPr>
      </w:pPr>
      <w:r w:rsidRPr="006406D5">
        <w:rPr>
          <w:sz w:val="26"/>
          <w:szCs w:val="26"/>
        </w:rPr>
        <w:t xml:space="preserve">УТВЕРЖДАЮ:  </w:t>
      </w:r>
    </w:p>
    <w:p w:rsidR="006406D5" w:rsidRPr="006406D5" w:rsidRDefault="006406D5" w:rsidP="006406D5">
      <w:pPr>
        <w:ind w:firstLine="9498"/>
        <w:rPr>
          <w:sz w:val="26"/>
          <w:szCs w:val="26"/>
        </w:rPr>
      </w:pPr>
      <w:r w:rsidRPr="006406D5">
        <w:rPr>
          <w:sz w:val="26"/>
          <w:szCs w:val="26"/>
        </w:rPr>
        <w:t xml:space="preserve">Заместитель руководителя  </w:t>
      </w:r>
    </w:p>
    <w:p w:rsidR="006406D5" w:rsidRPr="006406D5" w:rsidRDefault="006406D5" w:rsidP="006406D5">
      <w:pPr>
        <w:ind w:firstLine="9498"/>
        <w:rPr>
          <w:sz w:val="26"/>
          <w:szCs w:val="26"/>
        </w:rPr>
      </w:pPr>
      <w:r w:rsidRPr="006406D5">
        <w:rPr>
          <w:sz w:val="26"/>
          <w:szCs w:val="26"/>
        </w:rPr>
        <w:t xml:space="preserve">УФНС России по Курской области </w:t>
      </w:r>
    </w:p>
    <w:p w:rsidR="00F5087A" w:rsidRPr="006406D5" w:rsidRDefault="006406D5" w:rsidP="006406D5">
      <w:pPr>
        <w:ind w:firstLine="9498"/>
        <w:rPr>
          <w:sz w:val="26"/>
          <w:szCs w:val="26"/>
        </w:rPr>
      </w:pPr>
      <w:r w:rsidRPr="006406D5">
        <w:rPr>
          <w:sz w:val="26"/>
          <w:szCs w:val="26"/>
        </w:rPr>
        <w:t xml:space="preserve"> ____________    И.А. </w:t>
      </w:r>
      <w:proofErr w:type="spellStart"/>
      <w:r w:rsidRPr="006406D5">
        <w:rPr>
          <w:sz w:val="26"/>
          <w:szCs w:val="26"/>
        </w:rPr>
        <w:t>Соклаков</w:t>
      </w:r>
      <w:proofErr w:type="spellEnd"/>
      <w:r w:rsidRPr="006406D5">
        <w:rPr>
          <w:sz w:val="26"/>
          <w:szCs w:val="26"/>
        </w:rPr>
        <w:t xml:space="preserve">   </w:t>
      </w:r>
    </w:p>
    <w:p w:rsidR="00F5087A" w:rsidRDefault="00F5087A" w:rsidP="00A61C2E">
      <w:pPr>
        <w:jc w:val="center"/>
        <w:rPr>
          <w:sz w:val="30"/>
          <w:szCs w:val="30"/>
        </w:rPr>
      </w:pPr>
    </w:p>
    <w:p w:rsidR="001F767F" w:rsidRDefault="00F5087A" w:rsidP="00A61C2E">
      <w:pPr>
        <w:jc w:val="center"/>
        <w:rPr>
          <w:sz w:val="26"/>
          <w:szCs w:val="26"/>
        </w:rPr>
      </w:pPr>
      <w:r>
        <w:rPr>
          <w:sz w:val="30"/>
          <w:szCs w:val="30"/>
        </w:rPr>
        <w:t>График публичных меропри</w:t>
      </w:r>
      <w:r w:rsidR="00901960">
        <w:rPr>
          <w:sz w:val="30"/>
          <w:szCs w:val="30"/>
        </w:rPr>
        <w:t xml:space="preserve">ятий для налогоплательщиков на </w:t>
      </w:r>
      <w:r w:rsidR="00B94E6F">
        <w:rPr>
          <w:sz w:val="30"/>
          <w:szCs w:val="30"/>
        </w:rPr>
        <w:t>3</w:t>
      </w:r>
      <w:r>
        <w:rPr>
          <w:sz w:val="30"/>
          <w:szCs w:val="30"/>
        </w:rPr>
        <w:t xml:space="preserve"> квартал (</w:t>
      </w:r>
      <w:r w:rsidR="006406D5">
        <w:rPr>
          <w:sz w:val="30"/>
          <w:szCs w:val="30"/>
        </w:rPr>
        <w:t>июль</w:t>
      </w:r>
      <w:r w:rsidR="00901960">
        <w:rPr>
          <w:sz w:val="30"/>
          <w:szCs w:val="30"/>
        </w:rPr>
        <w:t>-</w:t>
      </w:r>
      <w:r w:rsidR="006406D5">
        <w:rPr>
          <w:sz w:val="30"/>
          <w:szCs w:val="30"/>
        </w:rPr>
        <w:t>сентябрь</w:t>
      </w:r>
      <w:r>
        <w:rPr>
          <w:sz w:val="30"/>
          <w:szCs w:val="30"/>
        </w:rPr>
        <w:t>) 2023 года</w:t>
      </w:r>
      <w:r w:rsidR="001F767F" w:rsidRPr="001F767F">
        <w:rPr>
          <w:sz w:val="26"/>
          <w:szCs w:val="26"/>
        </w:rPr>
        <w:t xml:space="preserve"> </w:t>
      </w:r>
    </w:p>
    <w:p w:rsidR="00A61C2E" w:rsidRPr="00BB665D" w:rsidRDefault="001F767F" w:rsidP="00A61C2E">
      <w:pPr>
        <w:jc w:val="center"/>
        <w:rPr>
          <w:sz w:val="28"/>
          <w:szCs w:val="28"/>
        </w:rPr>
      </w:pPr>
      <w:bookmarkStart w:id="0" w:name="_GoBack"/>
      <w:r w:rsidRPr="00BB665D">
        <w:rPr>
          <w:sz w:val="28"/>
          <w:szCs w:val="28"/>
        </w:rPr>
        <w:t>в УФНС России по Курской области</w:t>
      </w:r>
    </w:p>
    <w:tbl>
      <w:tblPr>
        <w:tblStyle w:val="a3"/>
        <w:tblW w:w="15735" w:type="dxa"/>
        <w:tblInd w:w="-459" w:type="dxa"/>
        <w:tblLayout w:type="fixed"/>
        <w:tblLook w:val="04A0" w:firstRow="1" w:lastRow="0" w:firstColumn="1" w:lastColumn="0" w:noHBand="0" w:noVBand="1"/>
      </w:tblPr>
      <w:tblGrid>
        <w:gridCol w:w="621"/>
        <w:gridCol w:w="1506"/>
        <w:gridCol w:w="8788"/>
        <w:gridCol w:w="3260"/>
        <w:gridCol w:w="1560"/>
      </w:tblGrid>
      <w:tr w:rsidR="001F767F" w:rsidRPr="005A4999" w:rsidTr="0024498E">
        <w:trPr>
          <w:trHeight w:val="1041"/>
        </w:trPr>
        <w:tc>
          <w:tcPr>
            <w:tcW w:w="621" w:type="dxa"/>
            <w:vAlign w:val="center"/>
          </w:tcPr>
          <w:bookmarkEnd w:id="0"/>
          <w:p w:rsidR="001F767F" w:rsidRPr="005A4999" w:rsidRDefault="001F767F" w:rsidP="00E13590">
            <w:pPr>
              <w:jc w:val="center"/>
            </w:pPr>
            <w:r w:rsidRPr="005A4999">
              <w:t xml:space="preserve">№ </w:t>
            </w:r>
            <w:proofErr w:type="gramStart"/>
            <w:r w:rsidRPr="005A4999">
              <w:t>п</w:t>
            </w:r>
            <w:proofErr w:type="gramEnd"/>
            <w:r w:rsidRPr="005A4999">
              <w:t>/п</w:t>
            </w:r>
          </w:p>
        </w:tc>
        <w:tc>
          <w:tcPr>
            <w:tcW w:w="1506" w:type="dxa"/>
            <w:vAlign w:val="center"/>
          </w:tcPr>
          <w:p w:rsidR="001F767F" w:rsidRPr="005A4999" w:rsidRDefault="001F767F" w:rsidP="003B34B0">
            <w:pPr>
              <w:jc w:val="center"/>
            </w:pPr>
            <w:r w:rsidRPr="005A4999">
              <w:t>Дата и время проведения</w:t>
            </w:r>
          </w:p>
        </w:tc>
        <w:tc>
          <w:tcPr>
            <w:tcW w:w="8788" w:type="dxa"/>
            <w:vAlign w:val="center"/>
          </w:tcPr>
          <w:p w:rsidR="001F767F" w:rsidRPr="005A4999" w:rsidRDefault="001F767F" w:rsidP="00D730F5">
            <w:pPr>
              <w:jc w:val="center"/>
            </w:pPr>
            <w:r w:rsidRPr="005A4999">
              <w:t>Тема мероприятия</w:t>
            </w:r>
          </w:p>
        </w:tc>
        <w:tc>
          <w:tcPr>
            <w:tcW w:w="3260" w:type="dxa"/>
            <w:vAlign w:val="center"/>
          </w:tcPr>
          <w:p w:rsidR="001F767F" w:rsidRPr="005A4999" w:rsidRDefault="001F767F" w:rsidP="00E13590">
            <w:pPr>
              <w:jc w:val="center"/>
            </w:pPr>
            <w:r w:rsidRPr="005A4999">
              <w:t xml:space="preserve">Спикеры </w:t>
            </w:r>
          </w:p>
        </w:tc>
        <w:tc>
          <w:tcPr>
            <w:tcW w:w="1560" w:type="dxa"/>
            <w:vAlign w:val="center"/>
          </w:tcPr>
          <w:p w:rsidR="001F767F" w:rsidRPr="005A4999" w:rsidRDefault="001F767F" w:rsidP="00E13590">
            <w:pPr>
              <w:jc w:val="center"/>
            </w:pPr>
            <w:r w:rsidRPr="005A4999">
              <w:t>Формат и место проведения мероприятия</w:t>
            </w:r>
          </w:p>
        </w:tc>
      </w:tr>
      <w:tr w:rsidR="001F767F" w:rsidRPr="005A4999" w:rsidTr="0024498E">
        <w:trPr>
          <w:trHeight w:val="1437"/>
        </w:trPr>
        <w:tc>
          <w:tcPr>
            <w:tcW w:w="621" w:type="dxa"/>
            <w:vMerge w:val="restart"/>
            <w:vAlign w:val="center"/>
          </w:tcPr>
          <w:p w:rsidR="001F767F" w:rsidRPr="005A4999" w:rsidRDefault="001F767F" w:rsidP="00FC7D24">
            <w:pPr>
              <w:jc w:val="center"/>
              <w:rPr>
                <w:lang w:val="en-US"/>
              </w:rPr>
            </w:pPr>
            <w:r w:rsidRPr="005A4999">
              <w:rPr>
                <w:lang w:val="en-US"/>
              </w:rPr>
              <w:t>1</w:t>
            </w:r>
          </w:p>
        </w:tc>
        <w:tc>
          <w:tcPr>
            <w:tcW w:w="1506" w:type="dxa"/>
            <w:vMerge w:val="restart"/>
            <w:vAlign w:val="center"/>
          </w:tcPr>
          <w:p w:rsidR="001F767F" w:rsidRPr="005A4999" w:rsidRDefault="001F767F" w:rsidP="003B34B0">
            <w:pPr>
              <w:jc w:val="center"/>
            </w:pPr>
            <w:r w:rsidRPr="005A4999">
              <w:t>17.07.2023</w:t>
            </w:r>
          </w:p>
          <w:p w:rsidR="001F767F" w:rsidRPr="005A4999" w:rsidRDefault="001F767F" w:rsidP="003B34B0">
            <w:pPr>
              <w:jc w:val="center"/>
            </w:pPr>
            <w:r w:rsidRPr="005A4999">
              <w:t>15.00</w:t>
            </w:r>
          </w:p>
        </w:tc>
        <w:tc>
          <w:tcPr>
            <w:tcW w:w="8788" w:type="dxa"/>
            <w:vAlign w:val="center"/>
          </w:tcPr>
          <w:p w:rsidR="001F767F" w:rsidRPr="005A4999" w:rsidRDefault="001F767F" w:rsidP="001F767F">
            <w:pPr>
              <w:jc w:val="both"/>
            </w:pPr>
            <w:r w:rsidRPr="005A4999">
              <w:t xml:space="preserve">1. О сроках и порядке уплаты имущественных налогов организаций, а так же о сроках и порядке представления в налоговый орган по месту постановки на учет плательщика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w:t>
            </w:r>
          </w:p>
        </w:tc>
        <w:tc>
          <w:tcPr>
            <w:tcW w:w="3260" w:type="dxa"/>
            <w:vAlign w:val="center"/>
          </w:tcPr>
          <w:p w:rsidR="001F767F" w:rsidRPr="005A4999" w:rsidRDefault="001F767F" w:rsidP="001F767F">
            <w:pPr>
              <w:jc w:val="center"/>
            </w:pPr>
            <w:r w:rsidRPr="005A4999">
              <w:t>Начальник отдела камерального контроля в сфере налогообложения имущества №1 Бурцева Ольга Юрьевна</w:t>
            </w:r>
          </w:p>
        </w:tc>
        <w:tc>
          <w:tcPr>
            <w:tcW w:w="1560" w:type="dxa"/>
            <w:vMerge w:val="restart"/>
            <w:vAlign w:val="center"/>
          </w:tcPr>
          <w:p w:rsidR="001F767F" w:rsidRPr="005A4999" w:rsidRDefault="001F767F" w:rsidP="00681F19">
            <w:pPr>
              <w:jc w:val="center"/>
            </w:pPr>
            <w:proofErr w:type="spellStart"/>
            <w:r w:rsidRPr="005A4999">
              <w:t>Вебинар</w:t>
            </w:r>
            <w:proofErr w:type="spellEnd"/>
          </w:p>
          <w:p w:rsidR="001F767F" w:rsidRPr="005A4999" w:rsidRDefault="001F767F" w:rsidP="00681F19">
            <w:pPr>
              <w:jc w:val="center"/>
            </w:pPr>
          </w:p>
          <w:p w:rsidR="001F767F" w:rsidRPr="005A4999" w:rsidRDefault="001F767F" w:rsidP="00681F19">
            <w:pPr>
              <w:jc w:val="center"/>
            </w:pPr>
            <w:r w:rsidRPr="005A4999">
              <w:t>УФНС России по Курской области</w:t>
            </w:r>
          </w:p>
          <w:p w:rsidR="001F767F" w:rsidRPr="005A4999" w:rsidRDefault="001F767F" w:rsidP="00681F19">
            <w:pPr>
              <w:jc w:val="center"/>
            </w:pPr>
          </w:p>
          <w:p w:rsidR="001F767F" w:rsidRPr="005A4999" w:rsidRDefault="001F767F" w:rsidP="00681F19">
            <w:pPr>
              <w:jc w:val="center"/>
            </w:pPr>
          </w:p>
        </w:tc>
      </w:tr>
      <w:tr w:rsidR="001F767F" w:rsidRPr="005A4999" w:rsidTr="0024498E">
        <w:trPr>
          <w:trHeight w:val="1254"/>
        </w:trPr>
        <w:tc>
          <w:tcPr>
            <w:tcW w:w="621" w:type="dxa"/>
            <w:vMerge/>
            <w:vAlign w:val="center"/>
          </w:tcPr>
          <w:p w:rsidR="001F767F" w:rsidRPr="005A4999" w:rsidRDefault="001F767F" w:rsidP="00FC7D24">
            <w:pPr>
              <w:jc w:val="center"/>
            </w:pPr>
          </w:p>
        </w:tc>
        <w:tc>
          <w:tcPr>
            <w:tcW w:w="1506" w:type="dxa"/>
            <w:vMerge/>
            <w:vAlign w:val="center"/>
          </w:tcPr>
          <w:p w:rsidR="001F767F" w:rsidRPr="005A4999" w:rsidRDefault="001F767F" w:rsidP="003B34B0">
            <w:pPr>
              <w:jc w:val="center"/>
            </w:pPr>
          </w:p>
        </w:tc>
        <w:tc>
          <w:tcPr>
            <w:tcW w:w="8788" w:type="dxa"/>
            <w:vAlign w:val="center"/>
          </w:tcPr>
          <w:p w:rsidR="001F767F" w:rsidRPr="005A4999" w:rsidRDefault="001F767F" w:rsidP="001F767F">
            <w:pPr>
              <w:jc w:val="both"/>
            </w:pPr>
            <w:r w:rsidRPr="005A4999">
              <w:t>2.Электронный документооборот, представление налоговой бухгалтерской (финансовой) отчетности по телекоммуникационным каналам связи</w:t>
            </w:r>
            <w:r w:rsidR="005A4999">
              <w:t xml:space="preserve"> (ТКС)</w:t>
            </w:r>
            <w:r w:rsidRPr="005A4999">
              <w:t xml:space="preserve">, информационное взаимодействие по </w:t>
            </w:r>
            <w:r w:rsidR="005A4999">
              <w:t>ТКС</w:t>
            </w:r>
            <w:r w:rsidRPr="005A4999">
              <w:t xml:space="preserve">. </w:t>
            </w:r>
          </w:p>
          <w:p w:rsidR="001F767F" w:rsidRPr="005A4999" w:rsidRDefault="001F767F" w:rsidP="001F767F">
            <w:pPr>
              <w:jc w:val="both"/>
              <w:rPr>
                <w:color w:val="000000"/>
              </w:rPr>
            </w:pPr>
            <w:r w:rsidRPr="005A4999">
              <w:rPr>
                <w:color w:val="000000"/>
              </w:rPr>
              <w:t>Преимущества электронного взаимодействия налогоплательщиков с налоговыми органами (ТКС, ЛК).</w:t>
            </w:r>
          </w:p>
          <w:p w:rsidR="001F767F" w:rsidRPr="005A4999" w:rsidRDefault="005A4999" w:rsidP="001F767F">
            <w:pPr>
              <w:jc w:val="both"/>
            </w:pPr>
            <w:r>
              <w:rPr>
                <w:color w:val="000000"/>
              </w:rPr>
              <w:t>Представление</w:t>
            </w:r>
            <w:r w:rsidR="001F767F" w:rsidRPr="005A4999">
              <w:rPr>
                <w:color w:val="000000"/>
              </w:rPr>
              <w:t xml:space="preserve"> </w:t>
            </w:r>
            <w:r w:rsidR="001F767F" w:rsidRPr="005A4999">
              <w:t xml:space="preserve">налоговой и бухгалтерской отчетности в налоговый орган </w:t>
            </w:r>
            <w:r w:rsidR="001F767F" w:rsidRPr="005A4999">
              <w:rPr>
                <w:color w:val="000000"/>
              </w:rPr>
              <w:t>по доверенности</w:t>
            </w:r>
            <w:r w:rsidR="00A8476D" w:rsidRPr="005A4999">
              <w:rPr>
                <w:color w:val="000000"/>
              </w:rPr>
              <w:t>.</w:t>
            </w:r>
          </w:p>
        </w:tc>
        <w:tc>
          <w:tcPr>
            <w:tcW w:w="3260" w:type="dxa"/>
            <w:vAlign w:val="center"/>
          </w:tcPr>
          <w:p w:rsidR="001F767F" w:rsidRPr="005A4999" w:rsidRDefault="0024498E" w:rsidP="001F767F">
            <w:pPr>
              <w:jc w:val="center"/>
            </w:pPr>
            <w:r w:rsidRPr="005A4999">
              <w:t>Главный специалист – эксперт отдела оказания государственных услуг Лукьянчикова Ирина Дмитриевна,</w:t>
            </w:r>
            <w:r w:rsidR="001F767F" w:rsidRPr="005A4999">
              <w:t xml:space="preserve"> </w:t>
            </w:r>
            <w:r w:rsidRPr="005A4999">
              <w:t xml:space="preserve">ведущий специалист – эксперт отдела оказания государственных услуг </w:t>
            </w:r>
            <w:r w:rsidR="001F767F" w:rsidRPr="005A4999">
              <w:t>Новикова</w:t>
            </w:r>
            <w:r w:rsidRPr="005A4999">
              <w:t xml:space="preserve"> Ольга Николаевна </w:t>
            </w:r>
          </w:p>
        </w:tc>
        <w:tc>
          <w:tcPr>
            <w:tcW w:w="1560" w:type="dxa"/>
            <w:vMerge/>
            <w:vAlign w:val="center"/>
          </w:tcPr>
          <w:p w:rsidR="001F767F" w:rsidRPr="005A4999" w:rsidRDefault="001F767F" w:rsidP="00681F19">
            <w:pPr>
              <w:jc w:val="center"/>
            </w:pPr>
          </w:p>
        </w:tc>
      </w:tr>
      <w:tr w:rsidR="001F767F" w:rsidRPr="005A4999" w:rsidTr="0024498E">
        <w:trPr>
          <w:trHeight w:val="1254"/>
        </w:trPr>
        <w:tc>
          <w:tcPr>
            <w:tcW w:w="621" w:type="dxa"/>
            <w:vMerge/>
            <w:vAlign w:val="center"/>
          </w:tcPr>
          <w:p w:rsidR="001F767F" w:rsidRPr="005A4999" w:rsidRDefault="001F767F" w:rsidP="00FC7D24">
            <w:pPr>
              <w:jc w:val="center"/>
            </w:pPr>
          </w:p>
        </w:tc>
        <w:tc>
          <w:tcPr>
            <w:tcW w:w="1506" w:type="dxa"/>
            <w:vMerge/>
            <w:vAlign w:val="center"/>
          </w:tcPr>
          <w:p w:rsidR="001F767F" w:rsidRPr="005A4999" w:rsidRDefault="001F767F" w:rsidP="003B34B0">
            <w:pPr>
              <w:jc w:val="center"/>
            </w:pPr>
          </w:p>
        </w:tc>
        <w:tc>
          <w:tcPr>
            <w:tcW w:w="8788" w:type="dxa"/>
            <w:vAlign w:val="center"/>
          </w:tcPr>
          <w:p w:rsidR="001F767F" w:rsidRPr="005A4999" w:rsidRDefault="001F767F" w:rsidP="001F767F">
            <w:pPr>
              <w:jc w:val="both"/>
            </w:pPr>
            <w:r w:rsidRPr="005A4999">
              <w:rPr>
                <w:rFonts w:eastAsia="Calibri"/>
                <w:lang w:eastAsia="en-US"/>
              </w:rPr>
              <w:t>3.Налоговые льготы по налогу на прибыль организаций как мера экономического стимулирования. Актуальные вопросы применения пониженных ставок по налогу на прибыль организаций для участников региональных инвестиционных проектов. Налоговый мониторинг как инновационная форма налогового контроля.</w:t>
            </w:r>
          </w:p>
        </w:tc>
        <w:tc>
          <w:tcPr>
            <w:tcW w:w="3260" w:type="dxa"/>
            <w:vAlign w:val="center"/>
          </w:tcPr>
          <w:p w:rsidR="001F767F" w:rsidRPr="005A4999" w:rsidRDefault="0024498E" w:rsidP="001F767F">
            <w:pPr>
              <w:jc w:val="center"/>
            </w:pPr>
            <w:r w:rsidRPr="005A4999">
              <w:rPr>
                <w:rFonts w:eastAsia="Calibri"/>
                <w:lang w:eastAsia="en-US"/>
              </w:rPr>
              <w:t xml:space="preserve">Заместитель начальника отдела камерального  контроля </w:t>
            </w:r>
            <w:proofErr w:type="spellStart"/>
            <w:r w:rsidR="001F767F" w:rsidRPr="005A4999">
              <w:rPr>
                <w:rFonts w:eastAsia="Calibri"/>
                <w:lang w:eastAsia="en-US"/>
              </w:rPr>
              <w:t>Миляева</w:t>
            </w:r>
            <w:proofErr w:type="spellEnd"/>
            <w:r w:rsidRPr="005A4999">
              <w:rPr>
                <w:rFonts w:eastAsia="Calibri"/>
                <w:lang w:eastAsia="en-US"/>
              </w:rPr>
              <w:t xml:space="preserve"> Марина Викторовна </w:t>
            </w:r>
          </w:p>
        </w:tc>
        <w:tc>
          <w:tcPr>
            <w:tcW w:w="1560" w:type="dxa"/>
            <w:vMerge/>
            <w:vAlign w:val="center"/>
          </w:tcPr>
          <w:p w:rsidR="001F767F" w:rsidRPr="005A4999" w:rsidRDefault="001F767F" w:rsidP="00681F19">
            <w:pPr>
              <w:jc w:val="center"/>
            </w:pPr>
          </w:p>
        </w:tc>
      </w:tr>
      <w:tr w:rsidR="001F767F" w:rsidRPr="005A4999" w:rsidTr="005A4999">
        <w:trPr>
          <w:trHeight w:val="1058"/>
        </w:trPr>
        <w:tc>
          <w:tcPr>
            <w:tcW w:w="621" w:type="dxa"/>
            <w:vMerge w:val="restart"/>
            <w:vAlign w:val="center"/>
          </w:tcPr>
          <w:p w:rsidR="001F767F" w:rsidRPr="005A4999" w:rsidRDefault="001F767F" w:rsidP="00FC7D24">
            <w:pPr>
              <w:jc w:val="center"/>
            </w:pPr>
            <w:r w:rsidRPr="005A4999">
              <w:t>2</w:t>
            </w:r>
          </w:p>
        </w:tc>
        <w:tc>
          <w:tcPr>
            <w:tcW w:w="1506" w:type="dxa"/>
            <w:vMerge w:val="restart"/>
            <w:vAlign w:val="center"/>
          </w:tcPr>
          <w:p w:rsidR="001F767F" w:rsidRPr="005A4999" w:rsidRDefault="001F767F" w:rsidP="003B34B0">
            <w:pPr>
              <w:jc w:val="center"/>
            </w:pPr>
            <w:r w:rsidRPr="005A4999">
              <w:t>17.08.2023</w:t>
            </w:r>
          </w:p>
          <w:p w:rsidR="001F767F" w:rsidRPr="005A4999" w:rsidRDefault="001F767F" w:rsidP="003B34B0">
            <w:pPr>
              <w:jc w:val="center"/>
            </w:pPr>
            <w:r w:rsidRPr="005A4999">
              <w:t>15.00</w:t>
            </w:r>
          </w:p>
        </w:tc>
        <w:tc>
          <w:tcPr>
            <w:tcW w:w="8788" w:type="dxa"/>
            <w:vAlign w:val="center"/>
          </w:tcPr>
          <w:p w:rsidR="001F767F" w:rsidRPr="005A4999" w:rsidRDefault="001F767F" w:rsidP="001F767F">
            <w:pPr>
              <w:jc w:val="both"/>
            </w:pPr>
            <w:r w:rsidRPr="005A4999">
              <w:t>1</w:t>
            </w:r>
            <w:r w:rsidR="004145EE" w:rsidRPr="005A4999">
              <w:t xml:space="preserve">. Кто обязан применять </w:t>
            </w:r>
            <w:proofErr w:type="spellStart"/>
            <w:r w:rsidR="004145EE" w:rsidRPr="005A4999">
              <w:t>контрольно</w:t>
            </w:r>
            <w:proofErr w:type="spellEnd"/>
            <w:r w:rsidR="004145EE" w:rsidRPr="005A4999">
              <w:t xml:space="preserve"> – кассовую технику в 2023 году. Ответственность за нарушение законодательства о применении </w:t>
            </w:r>
            <w:proofErr w:type="spellStart"/>
            <w:r w:rsidR="004145EE" w:rsidRPr="005A4999">
              <w:t>контрольно</w:t>
            </w:r>
            <w:proofErr w:type="spellEnd"/>
            <w:r w:rsidR="004145EE" w:rsidRPr="005A4999">
              <w:t xml:space="preserve"> – кассовой техники. </w:t>
            </w:r>
          </w:p>
        </w:tc>
        <w:tc>
          <w:tcPr>
            <w:tcW w:w="3260" w:type="dxa"/>
            <w:vAlign w:val="center"/>
          </w:tcPr>
          <w:p w:rsidR="001F767F" w:rsidRPr="005A4999" w:rsidRDefault="004145EE" w:rsidP="00937AEC">
            <w:pPr>
              <w:jc w:val="center"/>
            </w:pPr>
            <w:r w:rsidRPr="005A4999">
              <w:t>Заместитель начальника отдела оперативного контроля №1 Годунов Игорь Борисович</w:t>
            </w:r>
          </w:p>
        </w:tc>
        <w:tc>
          <w:tcPr>
            <w:tcW w:w="1560" w:type="dxa"/>
            <w:vMerge w:val="restart"/>
            <w:vAlign w:val="center"/>
          </w:tcPr>
          <w:p w:rsidR="001F767F" w:rsidRPr="005A4999" w:rsidRDefault="001F767F" w:rsidP="00681F19">
            <w:pPr>
              <w:jc w:val="center"/>
            </w:pPr>
            <w:proofErr w:type="spellStart"/>
            <w:r w:rsidRPr="005A4999">
              <w:t>Вебинар</w:t>
            </w:r>
            <w:proofErr w:type="spellEnd"/>
          </w:p>
          <w:p w:rsidR="001F767F" w:rsidRPr="005A4999" w:rsidRDefault="001F767F" w:rsidP="00681F19">
            <w:pPr>
              <w:jc w:val="center"/>
            </w:pPr>
          </w:p>
          <w:p w:rsidR="001F767F" w:rsidRPr="005A4999" w:rsidRDefault="001F767F" w:rsidP="00681F19">
            <w:pPr>
              <w:jc w:val="center"/>
            </w:pPr>
            <w:r w:rsidRPr="005A4999">
              <w:t xml:space="preserve">УФНС России по </w:t>
            </w:r>
            <w:r w:rsidRPr="005A4999">
              <w:lastRenderedPageBreak/>
              <w:t>Курской области</w:t>
            </w:r>
          </w:p>
          <w:p w:rsidR="001F767F" w:rsidRPr="005A4999" w:rsidRDefault="001F767F" w:rsidP="00681F19">
            <w:pPr>
              <w:jc w:val="center"/>
            </w:pPr>
          </w:p>
          <w:p w:rsidR="001F767F" w:rsidRPr="005A4999" w:rsidRDefault="001F767F" w:rsidP="00681F19">
            <w:pPr>
              <w:jc w:val="center"/>
            </w:pPr>
          </w:p>
        </w:tc>
      </w:tr>
      <w:tr w:rsidR="001F767F" w:rsidRPr="005A4999" w:rsidTr="0024498E">
        <w:trPr>
          <w:trHeight w:val="1259"/>
        </w:trPr>
        <w:tc>
          <w:tcPr>
            <w:tcW w:w="621" w:type="dxa"/>
            <w:vMerge/>
            <w:vAlign w:val="center"/>
          </w:tcPr>
          <w:p w:rsidR="001F767F" w:rsidRPr="005A4999" w:rsidRDefault="001F767F" w:rsidP="00FC7D24">
            <w:pPr>
              <w:jc w:val="center"/>
            </w:pPr>
          </w:p>
        </w:tc>
        <w:tc>
          <w:tcPr>
            <w:tcW w:w="1506" w:type="dxa"/>
            <w:vMerge/>
            <w:vAlign w:val="center"/>
          </w:tcPr>
          <w:p w:rsidR="001F767F" w:rsidRPr="005A4999" w:rsidRDefault="001F767F" w:rsidP="003B34B0">
            <w:pPr>
              <w:jc w:val="center"/>
            </w:pPr>
          </w:p>
        </w:tc>
        <w:tc>
          <w:tcPr>
            <w:tcW w:w="8788" w:type="dxa"/>
            <w:vAlign w:val="center"/>
          </w:tcPr>
          <w:p w:rsidR="001F767F" w:rsidRPr="005A4999" w:rsidRDefault="004145EE" w:rsidP="001F767F">
            <w:pPr>
              <w:jc w:val="both"/>
            </w:pPr>
            <w:r w:rsidRPr="005A4999">
              <w:t>2.</w:t>
            </w:r>
            <w:r w:rsidRPr="005A4999">
              <w:rPr>
                <w:rFonts w:eastAsia="Calibri"/>
                <w:lang w:eastAsia="en-US"/>
              </w:rPr>
              <w:t xml:space="preserve"> Порядок и особенности отражения в налоговых декларациях по налогу на прибыль организаций операций, связанных с приобретением и реализацией объектов недвижимости</w:t>
            </w:r>
            <w:r w:rsidR="00A8476D" w:rsidRPr="005A4999">
              <w:rPr>
                <w:rFonts w:eastAsia="Calibri"/>
                <w:lang w:eastAsia="en-US"/>
              </w:rPr>
              <w:t>.</w:t>
            </w:r>
          </w:p>
        </w:tc>
        <w:tc>
          <w:tcPr>
            <w:tcW w:w="3260" w:type="dxa"/>
            <w:vAlign w:val="center"/>
          </w:tcPr>
          <w:p w:rsidR="001F767F" w:rsidRPr="005A4999" w:rsidRDefault="004145EE" w:rsidP="004145EE">
            <w:pPr>
              <w:jc w:val="center"/>
            </w:pPr>
            <w:r w:rsidRPr="005A4999">
              <w:rPr>
                <w:rFonts w:eastAsia="Calibri"/>
                <w:lang w:eastAsia="en-US"/>
              </w:rPr>
              <w:t xml:space="preserve">Старший государственный налоговый инспектор отдела камерального контроля </w:t>
            </w:r>
            <w:proofErr w:type="spellStart"/>
            <w:r w:rsidRPr="005A4999">
              <w:rPr>
                <w:rFonts w:eastAsia="Calibri"/>
                <w:lang w:eastAsia="en-US"/>
              </w:rPr>
              <w:t>Коробейникова</w:t>
            </w:r>
            <w:proofErr w:type="spellEnd"/>
            <w:r w:rsidRPr="005A4999">
              <w:rPr>
                <w:rFonts w:eastAsia="Calibri"/>
                <w:lang w:eastAsia="en-US"/>
              </w:rPr>
              <w:t xml:space="preserve"> </w:t>
            </w:r>
            <w:proofErr w:type="spellStart"/>
            <w:r w:rsidRPr="005A4999">
              <w:rPr>
                <w:rFonts w:eastAsia="Calibri"/>
                <w:lang w:eastAsia="en-US"/>
              </w:rPr>
              <w:t>Алексадра</w:t>
            </w:r>
            <w:proofErr w:type="spellEnd"/>
            <w:r w:rsidRPr="005A4999">
              <w:rPr>
                <w:rFonts w:eastAsia="Calibri"/>
                <w:lang w:eastAsia="en-US"/>
              </w:rPr>
              <w:t xml:space="preserve"> Юрьевна </w:t>
            </w:r>
            <w:r w:rsidR="00A8476D" w:rsidRPr="005A4999">
              <w:rPr>
                <w:rFonts w:eastAsia="Calibri"/>
                <w:lang w:eastAsia="en-US"/>
              </w:rPr>
              <w:t xml:space="preserve">  </w:t>
            </w:r>
          </w:p>
        </w:tc>
        <w:tc>
          <w:tcPr>
            <w:tcW w:w="1560" w:type="dxa"/>
            <w:vMerge/>
            <w:vAlign w:val="center"/>
          </w:tcPr>
          <w:p w:rsidR="001F767F" w:rsidRPr="005A4999" w:rsidRDefault="001F767F" w:rsidP="00681F19">
            <w:pPr>
              <w:jc w:val="center"/>
            </w:pPr>
          </w:p>
        </w:tc>
      </w:tr>
      <w:tr w:rsidR="001F767F" w:rsidRPr="005A4999" w:rsidTr="005A4999">
        <w:trPr>
          <w:trHeight w:val="1164"/>
        </w:trPr>
        <w:tc>
          <w:tcPr>
            <w:tcW w:w="621" w:type="dxa"/>
            <w:vMerge/>
            <w:vAlign w:val="center"/>
          </w:tcPr>
          <w:p w:rsidR="001F767F" w:rsidRPr="005A4999" w:rsidRDefault="001F767F" w:rsidP="00FC7D24">
            <w:pPr>
              <w:jc w:val="center"/>
            </w:pPr>
          </w:p>
        </w:tc>
        <w:tc>
          <w:tcPr>
            <w:tcW w:w="1506" w:type="dxa"/>
            <w:vMerge/>
            <w:vAlign w:val="center"/>
          </w:tcPr>
          <w:p w:rsidR="001F767F" w:rsidRPr="005A4999" w:rsidRDefault="001F767F" w:rsidP="003B34B0">
            <w:pPr>
              <w:jc w:val="center"/>
            </w:pPr>
          </w:p>
        </w:tc>
        <w:tc>
          <w:tcPr>
            <w:tcW w:w="8788" w:type="dxa"/>
            <w:vAlign w:val="center"/>
          </w:tcPr>
          <w:p w:rsidR="001F767F" w:rsidRPr="005A4999" w:rsidRDefault="00A8476D" w:rsidP="00A8476D">
            <w:pPr>
              <w:jc w:val="both"/>
            </w:pPr>
            <w:r w:rsidRPr="005A4999">
              <w:t>3. Основные преимущества использования обществами с ограниченной ответственностью типовых уставов.</w:t>
            </w:r>
          </w:p>
        </w:tc>
        <w:tc>
          <w:tcPr>
            <w:tcW w:w="3260" w:type="dxa"/>
            <w:vAlign w:val="center"/>
          </w:tcPr>
          <w:p w:rsidR="001F767F" w:rsidRPr="005A4999" w:rsidRDefault="00A8476D" w:rsidP="00A8476D">
            <w:pPr>
              <w:jc w:val="center"/>
            </w:pPr>
            <w:r w:rsidRPr="005A4999">
              <w:t>Специалист-эксперт отдела регистрации и учета налогоплательщиков №1 Тарасова Валерия Борисовна</w:t>
            </w:r>
          </w:p>
        </w:tc>
        <w:tc>
          <w:tcPr>
            <w:tcW w:w="1560" w:type="dxa"/>
            <w:vMerge/>
            <w:vAlign w:val="center"/>
          </w:tcPr>
          <w:p w:rsidR="001F767F" w:rsidRPr="005A4999" w:rsidRDefault="001F767F" w:rsidP="00681F19">
            <w:pPr>
              <w:jc w:val="center"/>
            </w:pPr>
          </w:p>
        </w:tc>
      </w:tr>
      <w:tr w:rsidR="00396B5F" w:rsidRPr="005A4999" w:rsidTr="005A4999">
        <w:trPr>
          <w:trHeight w:val="1437"/>
        </w:trPr>
        <w:tc>
          <w:tcPr>
            <w:tcW w:w="621" w:type="dxa"/>
            <w:vMerge w:val="restart"/>
            <w:vAlign w:val="center"/>
          </w:tcPr>
          <w:p w:rsidR="00396B5F" w:rsidRPr="005A4999" w:rsidRDefault="00396B5F" w:rsidP="00FC7D24">
            <w:pPr>
              <w:jc w:val="center"/>
            </w:pPr>
            <w:r w:rsidRPr="005A4999">
              <w:t>3</w:t>
            </w:r>
          </w:p>
        </w:tc>
        <w:tc>
          <w:tcPr>
            <w:tcW w:w="1506" w:type="dxa"/>
            <w:vMerge w:val="restart"/>
            <w:vAlign w:val="center"/>
          </w:tcPr>
          <w:p w:rsidR="00396B5F" w:rsidRPr="005A4999" w:rsidRDefault="00396B5F" w:rsidP="003B34B0">
            <w:pPr>
              <w:jc w:val="center"/>
            </w:pPr>
            <w:r w:rsidRPr="005A4999">
              <w:t>18.09.2023</w:t>
            </w:r>
          </w:p>
          <w:p w:rsidR="00396B5F" w:rsidRPr="005A4999" w:rsidRDefault="00396B5F" w:rsidP="003B34B0">
            <w:pPr>
              <w:jc w:val="center"/>
            </w:pPr>
            <w:r w:rsidRPr="005A4999">
              <w:t>15.00</w:t>
            </w:r>
          </w:p>
        </w:tc>
        <w:tc>
          <w:tcPr>
            <w:tcW w:w="8788" w:type="dxa"/>
            <w:vAlign w:val="center"/>
          </w:tcPr>
          <w:p w:rsidR="00396B5F" w:rsidRPr="005A4999" w:rsidRDefault="00396B5F" w:rsidP="00D730F5">
            <w:pPr>
              <w:jc w:val="both"/>
            </w:pPr>
            <w:r w:rsidRPr="005A4999">
              <w:t xml:space="preserve">1. Актуальные вопросы администрирования имущественных налогов в 2023 году. </w:t>
            </w:r>
          </w:p>
          <w:p w:rsidR="00396B5F" w:rsidRPr="005A4999" w:rsidRDefault="00396B5F" w:rsidP="00D730F5">
            <w:pPr>
              <w:jc w:val="both"/>
            </w:pPr>
          </w:p>
        </w:tc>
        <w:tc>
          <w:tcPr>
            <w:tcW w:w="3260" w:type="dxa"/>
            <w:vAlign w:val="center"/>
          </w:tcPr>
          <w:p w:rsidR="00396B5F" w:rsidRPr="005A4999" w:rsidRDefault="00396B5F" w:rsidP="00937AEC">
            <w:pPr>
              <w:jc w:val="center"/>
            </w:pPr>
            <w:r w:rsidRPr="005A4999">
              <w:t xml:space="preserve">Начальник отдела камерального контроля в сфере налогообложения имущества №2  </w:t>
            </w:r>
            <w:proofErr w:type="spellStart"/>
            <w:r w:rsidRPr="005A4999">
              <w:t>Кривсун</w:t>
            </w:r>
            <w:proofErr w:type="spellEnd"/>
            <w:r w:rsidRPr="005A4999">
              <w:t xml:space="preserve"> Юлия Александровна </w:t>
            </w:r>
          </w:p>
        </w:tc>
        <w:tc>
          <w:tcPr>
            <w:tcW w:w="1560" w:type="dxa"/>
            <w:vMerge w:val="restart"/>
            <w:vAlign w:val="center"/>
          </w:tcPr>
          <w:p w:rsidR="00396B5F" w:rsidRPr="005A4999" w:rsidRDefault="00396B5F" w:rsidP="00681F19">
            <w:pPr>
              <w:jc w:val="center"/>
            </w:pPr>
            <w:proofErr w:type="spellStart"/>
            <w:r w:rsidRPr="005A4999">
              <w:t>Вебинар</w:t>
            </w:r>
            <w:proofErr w:type="spellEnd"/>
          </w:p>
          <w:p w:rsidR="00396B5F" w:rsidRPr="005A4999" w:rsidRDefault="00396B5F" w:rsidP="00681F19">
            <w:pPr>
              <w:jc w:val="center"/>
            </w:pPr>
          </w:p>
          <w:p w:rsidR="00396B5F" w:rsidRPr="005A4999" w:rsidRDefault="00396B5F" w:rsidP="00681F19">
            <w:pPr>
              <w:jc w:val="center"/>
            </w:pPr>
            <w:r w:rsidRPr="005A4999">
              <w:t>УФНС России по Курской области</w:t>
            </w:r>
          </w:p>
          <w:p w:rsidR="00396B5F" w:rsidRPr="005A4999" w:rsidRDefault="00396B5F" w:rsidP="00681F19">
            <w:pPr>
              <w:jc w:val="center"/>
            </w:pPr>
          </w:p>
          <w:p w:rsidR="00396B5F" w:rsidRPr="005A4999" w:rsidRDefault="00396B5F" w:rsidP="00681F19">
            <w:pPr>
              <w:jc w:val="center"/>
            </w:pPr>
          </w:p>
        </w:tc>
      </w:tr>
      <w:tr w:rsidR="00396B5F" w:rsidRPr="005A4999" w:rsidTr="005A4999">
        <w:trPr>
          <w:trHeight w:val="1118"/>
        </w:trPr>
        <w:tc>
          <w:tcPr>
            <w:tcW w:w="621" w:type="dxa"/>
            <w:vMerge/>
            <w:vAlign w:val="center"/>
          </w:tcPr>
          <w:p w:rsidR="00396B5F" w:rsidRPr="005A4999" w:rsidRDefault="00396B5F" w:rsidP="00FC7D24">
            <w:pPr>
              <w:jc w:val="center"/>
            </w:pPr>
          </w:p>
        </w:tc>
        <w:tc>
          <w:tcPr>
            <w:tcW w:w="1506" w:type="dxa"/>
            <w:vMerge/>
            <w:vAlign w:val="center"/>
          </w:tcPr>
          <w:p w:rsidR="00396B5F" w:rsidRPr="005A4999" w:rsidRDefault="00396B5F" w:rsidP="003B34B0">
            <w:pPr>
              <w:jc w:val="center"/>
            </w:pPr>
          </w:p>
        </w:tc>
        <w:tc>
          <w:tcPr>
            <w:tcW w:w="8788" w:type="dxa"/>
            <w:vAlign w:val="center"/>
          </w:tcPr>
          <w:p w:rsidR="00396B5F" w:rsidRPr="005A4999" w:rsidRDefault="00396B5F" w:rsidP="005A4999">
            <w:pPr>
              <w:jc w:val="both"/>
            </w:pPr>
            <w:r w:rsidRPr="005A4999">
              <w:t xml:space="preserve">2. </w:t>
            </w:r>
            <w:r w:rsidRPr="005A4999">
              <w:rPr>
                <w:rFonts w:eastAsia="Calibri"/>
                <w:lang w:eastAsia="en-US"/>
              </w:rPr>
              <w:t xml:space="preserve">Об отдельных вопросах, связанных с участием в контролируемых иностранных компаниях (КИК), налогообложением прибыли КИК и дохода их контролирующих лиц. </w:t>
            </w:r>
          </w:p>
        </w:tc>
        <w:tc>
          <w:tcPr>
            <w:tcW w:w="3260" w:type="dxa"/>
            <w:vAlign w:val="center"/>
          </w:tcPr>
          <w:p w:rsidR="00396B5F" w:rsidRPr="005A4999" w:rsidRDefault="00396B5F" w:rsidP="00937AEC">
            <w:pPr>
              <w:jc w:val="center"/>
            </w:pPr>
            <w:r w:rsidRPr="005A4999">
              <w:rPr>
                <w:rFonts w:eastAsia="Calibri"/>
                <w:lang w:eastAsia="en-US"/>
              </w:rPr>
              <w:t xml:space="preserve">Заместитель начальника отдела камерального контроля Антоновская Наталья Евгеньевна </w:t>
            </w:r>
          </w:p>
        </w:tc>
        <w:tc>
          <w:tcPr>
            <w:tcW w:w="1560" w:type="dxa"/>
            <w:vMerge/>
            <w:vAlign w:val="center"/>
          </w:tcPr>
          <w:p w:rsidR="00396B5F" w:rsidRPr="005A4999" w:rsidRDefault="00396B5F" w:rsidP="00681F19">
            <w:pPr>
              <w:jc w:val="center"/>
            </w:pPr>
          </w:p>
        </w:tc>
      </w:tr>
      <w:tr w:rsidR="00396B5F" w:rsidRPr="005A4999" w:rsidTr="005A4999">
        <w:trPr>
          <w:trHeight w:val="1420"/>
        </w:trPr>
        <w:tc>
          <w:tcPr>
            <w:tcW w:w="621" w:type="dxa"/>
            <w:vMerge/>
            <w:vAlign w:val="center"/>
          </w:tcPr>
          <w:p w:rsidR="00396B5F" w:rsidRPr="005A4999" w:rsidRDefault="00396B5F" w:rsidP="00FC7D24">
            <w:pPr>
              <w:jc w:val="center"/>
            </w:pPr>
          </w:p>
        </w:tc>
        <w:tc>
          <w:tcPr>
            <w:tcW w:w="1506" w:type="dxa"/>
            <w:vMerge/>
            <w:vAlign w:val="center"/>
          </w:tcPr>
          <w:p w:rsidR="00396B5F" w:rsidRPr="005A4999" w:rsidRDefault="00396B5F" w:rsidP="003B34B0">
            <w:pPr>
              <w:jc w:val="center"/>
            </w:pPr>
          </w:p>
        </w:tc>
        <w:tc>
          <w:tcPr>
            <w:tcW w:w="8788" w:type="dxa"/>
            <w:vAlign w:val="center"/>
          </w:tcPr>
          <w:p w:rsidR="00396B5F" w:rsidRPr="005A4999" w:rsidRDefault="00396B5F" w:rsidP="005A4999">
            <w:pPr>
              <w:ind w:firstLine="33"/>
              <w:jc w:val="both"/>
              <w:rPr>
                <w:bCs/>
                <w:color w:val="000000"/>
              </w:rPr>
            </w:pPr>
            <w:r w:rsidRPr="005A4999">
              <w:t>3.</w:t>
            </w:r>
            <w:r w:rsidRPr="005A4999">
              <w:rPr>
                <w:bCs/>
                <w:color w:val="000000"/>
              </w:rPr>
              <w:t xml:space="preserve"> Порядок освобождения от исполнения обязанностей налогоплательщика (ст.145 НК РФ).</w:t>
            </w:r>
          </w:p>
          <w:p w:rsidR="00396B5F" w:rsidRPr="005A4999" w:rsidRDefault="00396B5F" w:rsidP="005A4999">
            <w:pPr>
              <w:jc w:val="both"/>
            </w:pPr>
            <w:r w:rsidRPr="005A4999">
              <w:rPr>
                <w:bCs/>
                <w:color w:val="000000"/>
              </w:rPr>
              <w:t>Обязанность налогового агента по налогу на добавленную стоимость  при приобретении (при получении в аренду) имущества,  составляющего государственную или муниципальную казну (п.3ст.161 НК РФ).</w:t>
            </w:r>
          </w:p>
        </w:tc>
        <w:tc>
          <w:tcPr>
            <w:tcW w:w="3260" w:type="dxa"/>
            <w:vAlign w:val="center"/>
          </w:tcPr>
          <w:p w:rsidR="00396B5F" w:rsidRPr="005A4999" w:rsidRDefault="00396B5F" w:rsidP="00937AEC">
            <w:pPr>
              <w:jc w:val="center"/>
            </w:pPr>
            <w:r w:rsidRPr="005A4999">
              <w:rPr>
                <w:bCs/>
                <w:color w:val="000000"/>
              </w:rPr>
              <w:t xml:space="preserve">Главный государственный налоговый инспектор отдела камерального контроля НДС №2 </w:t>
            </w:r>
            <w:proofErr w:type="spellStart"/>
            <w:r w:rsidRPr="005A4999">
              <w:rPr>
                <w:bCs/>
                <w:color w:val="000000"/>
              </w:rPr>
              <w:t>Ижутова</w:t>
            </w:r>
            <w:proofErr w:type="spellEnd"/>
            <w:r w:rsidRPr="005A4999">
              <w:rPr>
                <w:bCs/>
                <w:color w:val="000000"/>
              </w:rPr>
              <w:t xml:space="preserve"> Елена Александровна</w:t>
            </w:r>
          </w:p>
        </w:tc>
        <w:tc>
          <w:tcPr>
            <w:tcW w:w="1560" w:type="dxa"/>
            <w:vMerge/>
            <w:vAlign w:val="center"/>
          </w:tcPr>
          <w:p w:rsidR="00396B5F" w:rsidRPr="005A4999" w:rsidRDefault="00396B5F" w:rsidP="00681F19">
            <w:pPr>
              <w:jc w:val="center"/>
            </w:pPr>
          </w:p>
        </w:tc>
      </w:tr>
      <w:tr w:rsidR="00396B5F" w:rsidRPr="005A4999" w:rsidTr="005A4999">
        <w:trPr>
          <w:trHeight w:val="1420"/>
        </w:trPr>
        <w:tc>
          <w:tcPr>
            <w:tcW w:w="621" w:type="dxa"/>
            <w:vMerge/>
            <w:vAlign w:val="center"/>
          </w:tcPr>
          <w:p w:rsidR="00396B5F" w:rsidRPr="005A4999" w:rsidRDefault="00396B5F" w:rsidP="00FC7D24">
            <w:pPr>
              <w:jc w:val="center"/>
            </w:pPr>
          </w:p>
        </w:tc>
        <w:tc>
          <w:tcPr>
            <w:tcW w:w="1506" w:type="dxa"/>
            <w:vMerge/>
            <w:vAlign w:val="center"/>
          </w:tcPr>
          <w:p w:rsidR="00396B5F" w:rsidRPr="005A4999" w:rsidRDefault="00396B5F" w:rsidP="003B34B0">
            <w:pPr>
              <w:jc w:val="center"/>
            </w:pPr>
          </w:p>
        </w:tc>
        <w:tc>
          <w:tcPr>
            <w:tcW w:w="8788" w:type="dxa"/>
            <w:vAlign w:val="center"/>
          </w:tcPr>
          <w:p w:rsidR="00396B5F" w:rsidRPr="00957A3D" w:rsidRDefault="00396B5F" w:rsidP="00957A3D">
            <w:pPr>
              <w:spacing w:after="200" w:line="276" w:lineRule="auto"/>
              <w:jc w:val="both"/>
            </w:pPr>
            <w:r w:rsidRPr="00957A3D">
              <w:t>4.</w:t>
            </w:r>
            <w:r w:rsidRPr="00957A3D">
              <w:t xml:space="preserve">Актуальные вопросы администрирования транспортного налога с организаций, земельного налога с организаций, налога на имущество организаций. Налоговые льготы и порядок их предоставления. О сроках и порядке представления в налоговый орган Уведомления об исчисленных суммах транспортного налога с организаций, земельного налога с организаций, налога на имущество организаций. </w:t>
            </w:r>
          </w:p>
        </w:tc>
        <w:tc>
          <w:tcPr>
            <w:tcW w:w="3260" w:type="dxa"/>
            <w:vAlign w:val="center"/>
          </w:tcPr>
          <w:p w:rsidR="00396B5F" w:rsidRPr="00396B5F" w:rsidRDefault="00396B5F" w:rsidP="00937AEC">
            <w:pPr>
              <w:jc w:val="center"/>
              <w:rPr>
                <w:bCs/>
                <w:color w:val="000000"/>
              </w:rPr>
            </w:pPr>
            <w:r>
              <w:rPr>
                <w:bCs/>
                <w:color w:val="000000"/>
              </w:rPr>
              <w:t xml:space="preserve">Начальник отдела камерального контроля в сфере налогообложения имущества № 1 Бурцева </w:t>
            </w:r>
            <w:r w:rsidRPr="00396B5F">
              <w:rPr>
                <w:bCs/>
                <w:color w:val="000000"/>
              </w:rPr>
              <w:t xml:space="preserve"> </w:t>
            </w:r>
            <w:r>
              <w:rPr>
                <w:bCs/>
                <w:color w:val="000000"/>
              </w:rPr>
              <w:t xml:space="preserve">Ольга Юрьевна </w:t>
            </w:r>
          </w:p>
        </w:tc>
        <w:tc>
          <w:tcPr>
            <w:tcW w:w="1560" w:type="dxa"/>
            <w:vMerge/>
            <w:vAlign w:val="center"/>
          </w:tcPr>
          <w:p w:rsidR="00396B5F" w:rsidRPr="005A4999" w:rsidRDefault="00396B5F" w:rsidP="00681F19">
            <w:pPr>
              <w:jc w:val="center"/>
            </w:pPr>
          </w:p>
        </w:tc>
      </w:tr>
    </w:tbl>
    <w:p w:rsidR="0050634B" w:rsidRDefault="0050634B" w:rsidP="005A4999">
      <w:pPr>
        <w:jc w:val="center"/>
        <w:rPr>
          <w:b/>
          <w:sz w:val="28"/>
          <w:szCs w:val="28"/>
        </w:rPr>
      </w:pPr>
    </w:p>
    <w:sectPr w:rsidR="0050634B" w:rsidSect="009B4300">
      <w:pgSz w:w="16838" w:h="11906" w:orient="landscape"/>
      <w:pgMar w:top="567" w:right="138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02256"/>
    <w:multiLevelType w:val="hybridMultilevel"/>
    <w:tmpl w:val="3618C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22"/>
    <w:rsid w:val="00016C7A"/>
    <w:rsid w:val="000847FC"/>
    <w:rsid w:val="001749BC"/>
    <w:rsid w:val="001C3900"/>
    <w:rsid w:val="001C5FFD"/>
    <w:rsid w:val="001E5BE7"/>
    <w:rsid w:val="001E6247"/>
    <w:rsid w:val="001F3BF5"/>
    <w:rsid w:val="001F767F"/>
    <w:rsid w:val="0024498E"/>
    <w:rsid w:val="0024553A"/>
    <w:rsid w:val="002859E6"/>
    <w:rsid w:val="00286304"/>
    <w:rsid w:val="002B058D"/>
    <w:rsid w:val="002B0B27"/>
    <w:rsid w:val="002F5BCE"/>
    <w:rsid w:val="00370255"/>
    <w:rsid w:val="003802B4"/>
    <w:rsid w:val="00396B5F"/>
    <w:rsid w:val="003D687D"/>
    <w:rsid w:val="004145EE"/>
    <w:rsid w:val="0042672C"/>
    <w:rsid w:val="00434AB4"/>
    <w:rsid w:val="00436F26"/>
    <w:rsid w:val="00490837"/>
    <w:rsid w:val="004F19D2"/>
    <w:rsid w:val="0050137A"/>
    <w:rsid w:val="0050634B"/>
    <w:rsid w:val="00561B98"/>
    <w:rsid w:val="005A4999"/>
    <w:rsid w:val="005C11D1"/>
    <w:rsid w:val="005C1CF1"/>
    <w:rsid w:val="006406D5"/>
    <w:rsid w:val="00656C44"/>
    <w:rsid w:val="00681F19"/>
    <w:rsid w:val="006A0EF0"/>
    <w:rsid w:val="006B2940"/>
    <w:rsid w:val="00710743"/>
    <w:rsid w:val="00735B61"/>
    <w:rsid w:val="00763D22"/>
    <w:rsid w:val="007D1ED6"/>
    <w:rsid w:val="007F2A75"/>
    <w:rsid w:val="00812B05"/>
    <w:rsid w:val="00823099"/>
    <w:rsid w:val="00833DD8"/>
    <w:rsid w:val="00837A83"/>
    <w:rsid w:val="0084555C"/>
    <w:rsid w:val="008820FA"/>
    <w:rsid w:val="008A159D"/>
    <w:rsid w:val="00901960"/>
    <w:rsid w:val="0092107A"/>
    <w:rsid w:val="00937AEC"/>
    <w:rsid w:val="00957A3D"/>
    <w:rsid w:val="009B4300"/>
    <w:rsid w:val="009C6512"/>
    <w:rsid w:val="009E1955"/>
    <w:rsid w:val="00A00395"/>
    <w:rsid w:val="00A37439"/>
    <w:rsid w:val="00A61C2E"/>
    <w:rsid w:val="00A71979"/>
    <w:rsid w:val="00A83DE6"/>
    <w:rsid w:val="00A8476D"/>
    <w:rsid w:val="00A9342C"/>
    <w:rsid w:val="00AF1611"/>
    <w:rsid w:val="00B15358"/>
    <w:rsid w:val="00B25AB1"/>
    <w:rsid w:val="00B72670"/>
    <w:rsid w:val="00B74DDE"/>
    <w:rsid w:val="00B76759"/>
    <w:rsid w:val="00B84D34"/>
    <w:rsid w:val="00B94E6F"/>
    <w:rsid w:val="00BB665D"/>
    <w:rsid w:val="00BB6C48"/>
    <w:rsid w:val="00CA3558"/>
    <w:rsid w:val="00CC0639"/>
    <w:rsid w:val="00DA0D4E"/>
    <w:rsid w:val="00E13590"/>
    <w:rsid w:val="00E22371"/>
    <w:rsid w:val="00E627B0"/>
    <w:rsid w:val="00EB7F5F"/>
    <w:rsid w:val="00EC3AAC"/>
    <w:rsid w:val="00F04F63"/>
    <w:rsid w:val="00F5087A"/>
    <w:rsid w:val="00FC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F1611"/>
    <w:rPr>
      <w:rFonts w:ascii="Tahoma" w:hAnsi="Tahoma" w:cs="Tahoma"/>
      <w:sz w:val="16"/>
      <w:szCs w:val="16"/>
    </w:rPr>
  </w:style>
  <w:style w:type="character" w:customStyle="1" w:styleId="a5">
    <w:name w:val="Текст выноски Знак"/>
    <w:basedOn w:val="a0"/>
    <w:link w:val="a4"/>
    <w:uiPriority w:val="99"/>
    <w:semiHidden/>
    <w:rsid w:val="00AF1611"/>
    <w:rPr>
      <w:rFonts w:ascii="Tahoma" w:eastAsia="Times New Roman" w:hAnsi="Tahoma" w:cs="Tahoma"/>
      <w:sz w:val="16"/>
      <w:szCs w:val="16"/>
      <w:lang w:eastAsia="ru-RU"/>
    </w:rPr>
  </w:style>
  <w:style w:type="paragraph" w:styleId="a6">
    <w:name w:val="List Paragraph"/>
    <w:basedOn w:val="a"/>
    <w:uiPriority w:val="34"/>
    <w:qFormat/>
    <w:rsid w:val="00E135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F1611"/>
    <w:rPr>
      <w:rFonts w:ascii="Tahoma" w:hAnsi="Tahoma" w:cs="Tahoma"/>
      <w:sz w:val="16"/>
      <w:szCs w:val="16"/>
    </w:rPr>
  </w:style>
  <w:style w:type="character" w:customStyle="1" w:styleId="a5">
    <w:name w:val="Текст выноски Знак"/>
    <w:basedOn w:val="a0"/>
    <w:link w:val="a4"/>
    <w:uiPriority w:val="99"/>
    <w:semiHidden/>
    <w:rsid w:val="00AF1611"/>
    <w:rPr>
      <w:rFonts w:ascii="Tahoma" w:eastAsia="Times New Roman" w:hAnsi="Tahoma" w:cs="Tahoma"/>
      <w:sz w:val="16"/>
      <w:szCs w:val="16"/>
      <w:lang w:eastAsia="ru-RU"/>
    </w:rPr>
  </w:style>
  <w:style w:type="paragraph" w:styleId="a6">
    <w:name w:val="List Paragraph"/>
    <w:basedOn w:val="a"/>
    <w:uiPriority w:val="34"/>
    <w:qFormat/>
    <w:rsid w:val="00E13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33744">
      <w:bodyDiv w:val="1"/>
      <w:marLeft w:val="0"/>
      <w:marRight w:val="0"/>
      <w:marTop w:val="0"/>
      <w:marBottom w:val="0"/>
      <w:divBdr>
        <w:top w:val="none" w:sz="0" w:space="0" w:color="auto"/>
        <w:left w:val="none" w:sz="0" w:space="0" w:color="auto"/>
        <w:bottom w:val="none" w:sz="0" w:space="0" w:color="auto"/>
        <w:right w:val="none" w:sz="0" w:space="0" w:color="auto"/>
      </w:divBdr>
    </w:div>
    <w:div w:id="17477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E33E9-4E63-43CF-B9B5-2109391D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580</Words>
  <Characters>3311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Гладких Эльвира Анатольевна</dc:creator>
  <cp:lastModifiedBy>Чистоклетова Ирина Николаевна</cp:lastModifiedBy>
  <cp:revision>8</cp:revision>
  <cp:lastPrinted>2022-12-29T09:17:00Z</cp:lastPrinted>
  <dcterms:created xsi:type="dcterms:W3CDTF">2023-06-26T07:54:00Z</dcterms:created>
  <dcterms:modified xsi:type="dcterms:W3CDTF">2023-09-14T15:02:00Z</dcterms:modified>
</cp:coreProperties>
</file>